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7" w:rsidRPr="00652921" w:rsidRDefault="003C4B67" w:rsidP="003C4B67">
      <w:pPr>
        <w:jc w:val="center"/>
        <w:rPr>
          <w:rFonts w:ascii="Arial" w:hAnsi="Arial" w:cs="Arial"/>
          <w:b/>
          <w:sz w:val="32"/>
          <w:szCs w:val="32"/>
        </w:rPr>
      </w:pPr>
      <w:r w:rsidRPr="00652921">
        <w:rPr>
          <w:rFonts w:ascii="Arial" w:hAnsi="Arial" w:cs="Arial"/>
          <w:b/>
          <w:sz w:val="32"/>
          <w:szCs w:val="32"/>
        </w:rPr>
        <w:t>Томская область</w:t>
      </w:r>
    </w:p>
    <w:p w:rsidR="003C4B67" w:rsidRPr="00652921" w:rsidRDefault="003C4B67" w:rsidP="003C4B67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652921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652921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3C4B67" w:rsidRPr="00652921" w:rsidRDefault="003C4B67" w:rsidP="003C4B6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Орловского </w:t>
      </w:r>
      <w:r w:rsidRPr="00652921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3C4B67" w:rsidRPr="00AD7317" w:rsidRDefault="003C4B67" w:rsidP="003C4B67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п. Центральный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C4B67" w:rsidTr="00B84CB0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C4B67" w:rsidRDefault="003C4B67" w:rsidP="00B84CB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C4B67" w:rsidRDefault="003C4B67" w:rsidP="00B84CB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C4B67" w:rsidTr="00B84CB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4B67" w:rsidRDefault="003C4B67" w:rsidP="00B84CB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C4B67" w:rsidRDefault="003C4B67" w:rsidP="00B84CB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C4B67" w:rsidTr="00B84CB0">
        <w:tc>
          <w:tcPr>
            <w:tcW w:w="4680" w:type="dxa"/>
            <w:hideMark/>
          </w:tcPr>
          <w:p w:rsidR="003C4B67" w:rsidRPr="00652921" w:rsidRDefault="003C4B67" w:rsidP="00B84CB0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13</w:t>
            </w:r>
            <w:r w:rsidRPr="00652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апреля</w:t>
            </w:r>
            <w:r w:rsidRPr="00652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2020 года</w:t>
            </w:r>
          </w:p>
        </w:tc>
        <w:tc>
          <w:tcPr>
            <w:tcW w:w="4680" w:type="dxa"/>
            <w:hideMark/>
          </w:tcPr>
          <w:p w:rsidR="003C4B67" w:rsidRPr="00652921" w:rsidRDefault="003C4B67" w:rsidP="00B84CB0">
            <w:pPr>
              <w:pStyle w:val="11"/>
              <w:spacing w:after="20"/>
              <w:ind w:right="57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652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03</w:t>
            </w:r>
            <w:r w:rsidRPr="00652921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</w:t>
            </w:r>
          </w:p>
        </w:tc>
      </w:tr>
    </w:tbl>
    <w:p w:rsidR="003C4B67" w:rsidRPr="00652921" w:rsidRDefault="003C4B67" w:rsidP="003C4B67">
      <w:pPr>
        <w:jc w:val="center"/>
        <w:rPr>
          <w:rFonts w:ascii="Arial" w:hAnsi="Arial" w:cs="Arial"/>
          <w:sz w:val="24"/>
          <w:szCs w:val="24"/>
        </w:rPr>
      </w:pPr>
      <w:r w:rsidRPr="00652921">
        <w:rPr>
          <w:rFonts w:ascii="Arial" w:hAnsi="Arial" w:cs="Arial"/>
          <w:sz w:val="24"/>
          <w:szCs w:val="24"/>
        </w:rPr>
        <w:t>РЕШЕНИЕ</w:t>
      </w:r>
      <w:r w:rsidRPr="00652921">
        <w:rPr>
          <w:rFonts w:ascii="Arial" w:hAnsi="Arial" w:cs="Arial"/>
          <w:b/>
          <w:sz w:val="24"/>
          <w:szCs w:val="24"/>
        </w:rPr>
        <w:t xml:space="preserve"> </w:t>
      </w:r>
      <w:r w:rsidRPr="00652921">
        <w:rPr>
          <w:rFonts w:ascii="Arial" w:hAnsi="Arial" w:cs="Arial"/>
          <w:sz w:val="24"/>
          <w:szCs w:val="24"/>
        </w:rPr>
        <w:t xml:space="preserve"> </w:t>
      </w:r>
    </w:p>
    <w:p w:rsidR="003C4B67" w:rsidRDefault="003C4B67" w:rsidP="003C4B6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C4B67" w:rsidTr="00B84CB0">
        <w:trPr>
          <w:trHeight w:val="1372"/>
        </w:trPr>
        <w:tc>
          <w:tcPr>
            <w:tcW w:w="9356" w:type="dxa"/>
            <w:hideMark/>
          </w:tcPr>
          <w:p w:rsidR="003C4B67" w:rsidRDefault="003C4B67" w:rsidP="003C4B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 вынесении  проекта  решения  Совета Орловского сельского поселения  «Об утверждении  отчёта  об  исполнении  местного  бюджета  муниципального  образования  Орловское сельское поселение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района Томской области за  2019  год»  на  публичные  слушания</w:t>
            </w:r>
          </w:p>
        </w:tc>
      </w:tr>
    </w:tbl>
    <w:p w:rsidR="003C4B67" w:rsidRDefault="003C4B67" w:rsidP="003C4B67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 соответствии  с  Федеральным  законом  от  06 октября 2003  № 131-ФЗ «Об  общих  принципах  организации  местного  самоуправления  в  Российской  Федерации», уставом  муниципального  образования  Орловского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решениями  Совета Орловского сельского поселения от   31.05.2013 №17  «Об  утверждении  Положения  о публичных  слушаниях  в  муниципальном  образовании «Орловское сельское поселение», от 03.05.2018 №08 «Об  утверждении  Положения  о  бюджетном  процессе  в  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</w:t>
      </w:r>
    </w:p>
    <w:p w:rsidR="003C4B67" w:rsidRDefault="003C4B67" w:rsidP="003C4B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Орловского сельского поселения </w:t>
      </w:r>
    </w:p>
    <w:p w:rsidR="003C4B67" w:rsidRPr="00C3725C" w:rsidRDefault="003C4B67" w:rsidP="003C4B67">
      <w:pPr>
        <w:jc w:val="center"/>
        <w:rPr>
          <w:rFonts w:ascii="Arial" w:hAnsi="Arial" w:cs="Arial"/>
          <w:b/>
          <w:sz w:val="24"/>
          <w:szCs w:val="24"/>
        </w:rPr>
      </w:pPr>
      <w:r w:rsidRPr="00C3725C">
        <w:rPr>
          <w:rFonts w:ascii="Arial" w:hAnsi="Arial" w:cs="Arial"/>
          <w:b/>
          <w:sz w:val="24"/>
          <w:szCs w:val="24"/>
        </w:rPr>
        <w:t>решил: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проект  решения  Совета Орловского сельского поселения  «Об  утверждении  отчёта  об  исполнении  местного  бюджета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 за  2019 год».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Назначить  начало  проведения публичных  слушаний  на  23 апреля 2020 года в 12.00 по адресу: п. Дружный, ул. </w:t>
      </w:r>
      <w:proofErr w:type="gramStart"/>
      <w:r>
        <w:rPr>
          <w:rFonts w:ascii="Arial" w:hAnsi="Arial" w:cs="Arial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sz w:val="24"/>
          <w:szCs w:val="24"/>
        </w:rPr>
        <w:t>, 3, помещение библиотеки,  в  17.00  по  адресу: п. Центральный, пер. Школьный, 11, помещение  Администрации  Орловского сельского поселения.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Разместить  для  ознакомления  населения  полный  пакет  проекта  решения  Совета Орловского сельского поселения «Об  утверждении  отчёта  об  исполнении местного  бюджета  муниципального  образования  Орловское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за  2019 год»  в   Администрации Орловское сельское поселения,   поселковой библиотеке, на  сайте 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района, в  информационном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«Территория».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Установить, что  предложения  по  проекту  решения  Совета Орловского сельского  поселения   направлять  по  адресу: п. Центральный, пер. Школьный, 11, Совет Орловского сельского поселения.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Возложить  обязанность  по  организационно-техническому  обеспечению    публичных  слушаний  на   Совет Орловского сельского поселения.   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Настоящее  решение  вступает  в  силу  со  дня  его  опубликования    в  информационном вестнике 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«Территория».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proofErr w:type="gramStart"/>
      <w:r>
        <w:rPr>
          <w:rFonts w:ascii="Arial" w:hAnsi="Arial" w:cs="Arial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sz w:val="24"/>
          <w:szCs w:val="24"/>
        </w:rPr>
        <w:t xml:space="preserve">  исполнением   настоящего  решения  оставляю за собой.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C4B67" w:rsidRDefault="003C4B67" w:rsidP="003C4B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Председатель Совета Орловского</w:t>
      </w:r>
      <w:r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Ю.П. </w:t>
      </w:r>
      <w:proofErr w:type="spellStart"/>
      <w:r>
        <w:rPr>
          <w:rFonts w:ascii="Arial" w:hAnsi="Arial" w:cs="Arial"/>
          <w:sz w:val="24"/>
          <w:szCs w:val="24"/>
        </w:rPr>
        <w:t>Жихров</w:t>
      </w:r>
      <w:proofErr w:type="spellEnd"/>
    </w:p>
    <w:p w:rsidR="003C4B67" w:rsidRDefault="003C4B67" w:rsidP="003C4B67">
      <w:pPr>
        <w:jc w:val="center"/>
        <w:rPr>
          <w:rFonts w:ascii="Arial" w:hAnsi="Arial" w:cs="Arial"/>
          <w:b/>
          <w:sz w:val="36"/>
          <w:szCs w:val="36"/>
        </w:rPr>
      </w:pPr>
    </w:p>
    <w:p w:rsidR="00A228E1" w:rsidRDefault="00A228E1"/>
    <w:sectPr w:rsidR="00A2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7"/>
    <w:rsid w:val="003C4B67"/>
    <w:rsid w:val="00A228E1"/>
    <w:rsid w:val="00D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C4B67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4B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3C4B67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2343</Characters>
  <Application>Microsoft Office Word</Application>
  <DocSecurity>0</DocSecurity>
  <Lines>19</Lines>
  <Paragraphs>5</Paragraphs>
  <ScaleCrop>false</ScaleCrop>
  <Company>Home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2020-05-25T08:20:00Z</dcterms:created>
  <dcterms:modified xsi:type="dcterms:W3CDTF">2020-05-25T08:25:00Z</dcterms:modified>
</cp:coreProperties>
</file>